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ackground w:color="FFFFFF"/>
  <w:body>
    <w:p>
      <w:pPr>
        <w:jc w:val="both"/>
        <w:widowControl/>
        <w:ind w:left="54" w:hanging="15"/>
        <w:spacing w:after="160"/>
        <w:tabs>
          <w:tab w:val="left" w:pos="1843"/>
        </w:tabs>
        <w:rPr>
          <w:sz w:val="36"/>
        </w:rPr>
      </w:pPr>
      <w:r>
        <w:rPr>
          <w:sz w:val="36"/>
        </w:rPr>
        <w:t>Extrato de Contrato referente ao PRC: N° 092/24,</w:t>
      </w:r>
      <w:r>
        <w:rPr>
          <w:sz w:val="36"/>
          <w:color w:val="FF0000"/>
        </w:rPr>
        <w:t xml:space="preserve"> </w:t>
      </w:r>
      <w:r>
        <w:rPr>
          <w:sz w:val="36"/>
        </w:rPr>
        <w:t xml:space="preserve">DISPENSA Nº 015/24, Contrato n° 033/24. Entre o Município de Carvalhópolis/MG e </w:t>
      </w:r>
      <w:r>
        <w:rPr>
          <w:b/>
          <w:sz w:val="36"/>
        </w:rPr>
        <w:t>COMERCIAL FARAH LTDA (10.266.760/0001-07)</w:t>
      </w:r>
      <w:r>
        <w:rPr>
          <w:sz w:val="36"/>
        </w:rPr>
        <w:t>; VALOR R$ 32.250,00;</w:t>
      </w:r>
      <w:r>
        <w:rPr>
          <w:b/>
          <w:sz w:val="36"/>
        </w:rPr>
        <w:t xml:space="preserve"> </w:t>
      </w:r>
      <w:r>
        <w:rPr>
          <w:sz w:val="36"/>
        </w:rPr>
        <w:t>com vigência em 11/07/2024 a 31/12/2024. Ficha: 581. José Antônio de Carvalho.</w:t>
      </w:r>
    </w:p>
    <w:sectPr>
      <w:pgSz w:w="11906" w:h="16838"/>
      <w:pgMar w:top="1701" w:right="1134" w:bottom="1134" w:left="1701" w:header="567" w:footer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ahoma">
    <w:charset w:val="01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displayBackgroundShape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default="1" w:styleId="0">
    <w:name w:val="Normal"/>
    <w:qFormat/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